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D97" w:rsidRDefault="00C71A3C">
      <w:pPr>
        <w:spacing w:after="0" w:line="360" w:lineRule="auto"/>
        <w:jc w:val="center"/>
        <w:rPr>
          <w:rFonts w:asciiTheme="minorEastAsia" w:eastAsiaTheme="minorEastAsia" w:hAnsiTheme="minorEastAsia"/>
          <w:b/>
          <w:sz w:val="28"/>
          <w:szCs w:val="28"/>
        </w:rPr>
      </w:pPr>
      <w:bookmarkStart w:id="0" w:name="_GoBack"/>
      <w:bookmarkEnd w:id="0"/>
      <w:r>
        <w:rPr>
          <w:rFonts w:asciiTheme="minorEastAsia" w:eastAsiaTheme="minorEastAsia" w:hAnsiTheme="minorEastAsia" w:hint="eastAsia"/>
          <w:b/>
          <w:sz w:val="28"/>
          <w:szCs w:val="28"/>
        </w:rPr>
        <w:t>2020年度大禹水利科学技术奖申报项目公示</w:t>
      </w:r>
    </w:p>
    <w:p w:rsidR="00861D97" w:rsidRDefault="00861D97">
      <w:pPr>
        <w:spacing w:after="0" w:line="360" w:lineRule="auto"/>
        <w:rPr>
          <w:rFonts w:asciiTheme="minorEastAsia" w:eastAsiaTheme="minorEastAsia" w:hAnsiTheme="minorEastAsia"/>
          <w:b/>
          <w:sz w:val="24"/>
          <w:szCs w:val="24"/>
        </w:rPr>
      </w:pPr>
    </w:p>
    <w:p w:rsidR="00861D97" w:rsidRDefault="00C71A3C">
      <w:pPr>
        <w:pStyle w:val="a3"/>
        <w:spacing w:after="0" w:line="360" w:lineRule="auto"/>
        <w:ind w:firstLineChars="0" w:firstLine="0"/>
        <w:rPr>
          <w:rFonts w:asciiTheme="minorEastAsia" w:eastAsiaTheme="minorEastAsia" w:hAnsiTheme="minorEastAsia"/>
          <w:b/>
          <w:sz w:val="24"/>
          <w:szCs w:val="24"/>
        </w:rPr>
      </w:pPr>
      <w:r>
        <w:rPr>
          <w:rFonts w:asciiTheme="minorEastAsia" w:eastAsiaTheme="minorEastAsia" w:hAnsiTheme="minorEastAsia" w:hint="eastAsia"/>
          <w:b/>
          <w:sz w:val="24"/>
          <w:szCs w:val="24"/>
        </w:rPr>
        <w:t>一、项目名称</w:t>
      </w:r>
    </w:p>
    <w:p w:rsidR="00861D97" w:rsidRDefault="00C71A3C">
      <w:pPr>
        <w:spacing w:after="0" w:line="360" w:lineRule="auto"/>
        <w:rPr>
          <w:rFonts w:asciiTheme="minorEastAsia" w:eastAsiaTheme="minorEastAsia" w:hAnsiTheme="minorEastAsia"/>
          <w:b/>
          <w:sz w:val="24"/>
          <w:szCs w:val="24"/>
        </w:rPr>
      </w:pPr>
      <w:bookmarkStart w:id="1" w:name="_Hlk40282987"/>
      <w:r>
        <w:rPr>
          <w:rFonts w:eastAsia="仿宋_GB2312" w:hint="eastAsia"/>
          <w:sz w:val="24"/>
          <w:szCs w:val="24"/>
        </w:rPr>
        <w:t>沿海水库水体咸化机理及防控关键技术</w:t>
      </w:r>
      <w:bookmarkEnd w:id="1"/>
    </w:p>
    <w:p w:rsidR="00861D97" w:rsidRDefault="00C71A3C">
      <w:pPr>
        <w:spacing w:after="0"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二、主要完成单位及排序</w:t>
      </w:r>
    </w:p>
    <w:p w:rsidR="00861D97" w:rsidRDefault="00C71A3C">
      <w:pPr>
        <w:spacing w:after="0" w:line="360" w:lineRule="auto"/>
        <w:rPr>
          <w:rFonts w:ascii="仿宋_GB2312" w:eastAsia="仿宋_GB2312" w:hAnsiTheme="minorEastAsia"/>
          <w:sz w:val="24"/>
          <w:szCs w:val="24"/>
        </w:rPr>
      </w:pPr>
      <w:r>
        <w:rPr>
          <w:rFonts w:eastAsia="仿宋_GB2312" w:hint="eastAsia"/>
          <w:sz w:val="24"/>
          <w:szCs w:val="24"/>
        </w:rPr>
        <w:t>河海大学，天津大学</w:t>
      </w:r>
      <w:bookmarkStart w:id="2" w:name="OLE_LINK8"/>
      <w:r>
        <w:rPr>
          <w:rFonts w:eastAsia="仿宋_GB2312" w:hint="eastAsia"/>
          <w:sz w:val="24"/>
          <w:szCs w:val="24"/>
        </w:rPr>
        <w:t>，青岛大学，</w:t>
      </w:r>
      <w:r>
        <w:rPr>
          <w:rFonts w:eastAsia="仿宋_GB2312" w:hint="eastAsia"/>
          <w:sz w:val="24"/>
          <w:szCs w:val="24"/>
        </w:rPr>
        <w:t xml:space="preserve"> </w:t>
      </w:r>
      <w:bookmarkEnd w:id="2"/>
      <w:r>
        <w:rPr>
          <w:rFonts w:eastAsia="仿宋_GB2312" w:hint="eastAsia"/>
          <w:sz w:val="24"/>
          <w:szCs w:val="24"/>
        </w:rPr>
        <w:t>江苏省水利科学研究院，天津市水务局，天津市水利勘测设计院，淡水生态与生物技术国家重点实验室宁波实验室</w:t>
      </w:r>
    </w:p>
    <w:p w:rsidR="00861D97" w:rsidRDefault="00C71A3C">
      <w:pPr>
        <w:spacing w:after="0"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三、主要完成人及排序</w:t>
      </w:r>
    </w:p>
    <w:p w:rsidR="00861D97" w:rsidRDefault="00C71A3C">
      <w:pPr>
        <w:tabs>
          <w:tab w:val="left" w:pos="0"/>
        </w:tabs>
        <w:spacing w:line="360" w:lineRule="auto"/>
        <w:ind w:left="-288" w:right="-334" w:firstLine="288"/>
        <w:rPr>
          <w:rFonts w:eastAsia="仿宋_GB2312"/>
          <w:sz w:val="24"/>
          <w:szCs w:val="24"/>
        </w:rPr>
      </w:pPr>
      <w:r>
        <w:rPr>
          <w:rFonts w:eastAsia="仿宋_GB2312" w:hint="eastAsia"/>
          <w:sz w:val="24"/>
          <w:szCs w:val="24"/>
        </w:rPr>
        <w:t>姜翠玲，高学平，朱立琴，高增文，黄璟胜，杨星，崔广柏，杜铁锁，孙永军，毛少波，</w:t>
      </w:r>
      <w:proofErr w:type="gramStart"/>
      <w:r>
        <w:rPr>
          <w:rFonts w:eastAsia="仿宋_GB2312" w:hint="eastAsia"/>
          <w:sz w:val="24"/>
          <w:szCs w:val="24"/>
        </w:rPr>
        <w:t>蔡</w:t>
      </w:r>
      <w:proofErr w:type="gramEnd"/>
      <w:r>
        <w:rPr>
          <w:rFonts w:eastAsia="仿宋_GB2312" w:hint="eastAsia"/>
          <w:sz w:val="24"/>
          <w:szCs w:val="24"/>
        </w:rPr>
        <w:t>明艳，张怡</w:t>
      </w:r>
    </w:p>
    <w:p w:rsidR="00861D97" w:rsidRDefault="00C71A3C">
      <w:pPr>
        <w:spacing w:after="0"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四、成果创新点</w:t>
      </w:r>
    </w:p>
    <w:p w:rsidR="00861D97" w:rsidRDefault="00C71A3C">
      <w:pPr>
        <w:spacing w:line="360" w:lineRule="auto"/>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探明了底泥盐分变化、地下水补给、季节更替、风浪扰动、水位变动等多因子影响下的水库底泥盐分释放规律及水体咸化机理；提出了沿海水库底边界层具有“盐分阻滞-富集”和“混合致咸”双重效应的新观点。</w:t>
      </w:r>
    </w:p>
    <w:p w:rsidR="00861D97" w:rsidRDefault="00C71A3C">
      <w:pPr>
        <w:spacing w:line="360" w:lineRule="auto"/>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、基于地表水-地下水的相互作用关系，以及水库的兴利库容需求，首次提出了水库压咸水</w:t>
      </w:r>
      <w:proofErr w:type="gramStart"/>
      <w:r>
        <w:rPr>
          <w:rFonts w:ascii="仿宋" w:eastAsia="仿宋" w:hAnsi="仿宋" w:hint="eastAsia"/>
          <w:sz w:val="24"/>
          <w:szCs w:val="24"/>
        </w:rPr>
        <w:t>位及其</w:t>
      </w:r>
      <w:proofErr w:type="gramEnd"/>
      <w:r>
        <w:rPr>
          <w:rFonts w:ascii="仿宋" w:eastAsia="仿宋" w:hAnsi="仿宋" w:hint="eastAsia"/>
          <w:sz w:val="24"/>
          <w:szCs w:val="24"/>
        </w:rPr>
        <w:t>确定方法；建立了复杂影响因素下的水库底泥盐分释放强度和释放通量的试验测定方法，构建并完善了数学模型预测技术；提出了利用水位-盐分动态耦合关系进行水库</w:t>
      </w:r>
      <w:proofErr w:type="gramStart"/>
      <w:r>
        <w:rPr>
          <w:rFonts w:ascii="仿宋" w:eastAsia="仿宋" w:hAnsi="仿宋" w:hint="eastAsia"/>
          <w:sz w:val="24"/>
          <w:szCs w:val="24"/>
        </w:rPr>
        <w:t>日调算运行</w:t>
      </w:r>
      <w:proofErr w:type="gramEnd"/>
      <w:r>
        <w:rPr>
          <w:rFonts w:ascii="仿宋" w:eastAsia="仿宋" w:hAnsi="仿宋" w:hint="eastAsia"/>
          <w:sz w:val="24"/>
          <w:szCs w:val="24"/>
        </w:rPr>
        <w:t>的方案。</w:t>
      </w:r>
    </w:p>
    <w:p w:rsidR="00861D97" w:rsidRDefault="00C71A3C">
      <w:pPr>
        <w:spacing w:line="360" w:lineRule="auto"/>
        <w:rPr>
          <w:rFonts w:ascii="仿宋" w:eastAsia="仿宋" w:hAnsi="仿宋"/>
          <w:sz w:val="24"/>
          <w:szCs w:val="24"/>
        </w:rPr>
      </w:pPr>
      <w:r>
        <w:rPr>
          <w:rFonts w:ascii="仿宋" w:eastAsia="仿宋" w:hAnsi="仿宋" w:hint="eastAsia"/>
          <w:sz w:val="24"/>
          <w:szCs w:val="24"/>
        </w:rPr>
        <w:t>3、形成了沿海水库咸化程度诊断—多因子定量分析</w:t>
      </w:r>
      <w:proofErr w:type="gramStart"/>
      <w:r>
        <w:rPr>
          <w:rFonts w:ascii="仿宋" w:eastAsia="仿宋" w:hAnsi="仿宋" w:hint="eastAsia"/>
          <w:sz w:val="24"/>
          <w:szCs w:val="24"/>
        </w:rPr>
        <w:t>—风险</w:t>
      </w:r>
      <w:proofErr w:type="gramEnd"/>
      <w:r>
        <w:rPr>
          <w:rFonts w:ascii="仿宋" w:eastAsia="仿宋" w:hAnsi="仿宋" w:hint="eastAsia"/>
          <w:sz w:val="24"/>
          <w:szCs w:val="24"/>
        </w:rPr>
        <w:t>评估预测—运行调度管理的系统化应用方案。</w:t>
      </w:r>
    </w:p>
    <w:p w:rsidR="00861D97" w:rsidRDefault="00861D97"/>
    <w:sectPr w:rsidR="00861D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412" w:rsidRDefault="008E0412" w:rsidP="00F246AB">
      <w:pPr>
        <w:spacing w:after="0"/>
      </w:pPr>
      <w:r>
        <w:separator/>
      </w:r>
    </w:p>
  </w:endnote>
  <w:endnote w:type="continuationSeparator" w:id="0">
    <w:p w:rsidR="008E0412" w:rsidRDefault="008E0412" w:rsidP="00F246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412" w:rsidRDefault="008E0412" w:rsidP="00F246AB">
      <w:pPr>
        <w:spacing w:after="0"/>
      </w:pPr>
      <w:r>
        <w:separator/>
      </w:r>
    </w:p>
  </w:footnote>
  <w:footnote w:type="continuationSeparator" w:id="0">
    <w:p w:rsidR="008E0412" w:rsidRDefault="008E0412" w:rsidP="00F246A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6F2F6D"/>
    <w:rsid w:val="00607594"/>
    <w:rsid w:val="00861D97"/>
    <w:rsid w:val="008E0412"/>
    <w:rsid w:val="00C71A3C"/>
    <w:rsid w:val="00F246AB"/>
    <w:rsid w:val="096F2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Char"/>
    <w:rsid w:val="00F246A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rsid w:val="00F246AB"/>
    <w:rPr>
      <w:rFonts w:ascii="Tahoma" w:hAnsi="Tahoma"/>
      <w:sz w:val="18"/>
      <w:szCs w:val="18"/>
    </w:rPr>
  </w:style>
  <w:style w:type="paragraph" w:styleId="a5">
    <w:name w:val="footer"/>
    <w:basedOn w:val="a"/>
    <w:link w:val="Char0"/>
    <w:rsid w:val="00F246AB"/>
    <w:pPr>
      <w:tabs>
        <w:tab w:val="center" w:pos="4153"/>
        <w:tab w:val="right" w:pos="8306"/>
      </w:tabs>
    </w:pPr>
    <w:rPr>
      <w:sz w:val="18"/>
      <w:szCs w:val="18"/>
    </w:rPr>
  </w:style>
  <w:style w:type="character" w:customStyle="1" w:styleId="Char0">
    <w:name w:val="页脚 Char"/>
    <w:basedOn w:val="a0"/>
    <w:link w:val="a5"/>
    <w:rsid w:val="00F246AB"/>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Char"/>
    <w:rsid w:val="00F246A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rsid w:val="00F246AB"/>
    <w:rPr>
      <w:rFonts w:ascii="Tahoma" w:hAnsi="Tahoma"/>
      <w:sz w:val="18"/>
      <w:szCs w:val="18"/>
    </w:rPr>
  </w:style>
  <w:style w:type="paragraph" w:styleId="a5">
    <w:name w:val="footer"/>
    <w:basedOn w:val="a"/>
    <w:link w:val="Char0"/>
    <w:rsid w:val="00F246AB"/>
    <w:pPr>
      <w:tabs>
        <w:tab w:val="center" w:pos="4153"/>
        <w:tab w:val="right" w:pos="8306"/>
      </w:tabs>
    </w:pPr>
    <w:rPr>
      <w:sz w:val="18"/>
      <w:szCs w:val="18"/>
    </w:rPr>
  </w:style>
  <w:style w:type="character" w:customStyle="1" w:styleId="Char0">
    <w:name w:val="页脚 Char"/>
    <w:basedOn w:val="a0"/>
    <w:link w:val="a5"/>
    <w:rsid w:val="00F246AB"/>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396</Characters>
  <Application>Microsoft Office Word</Application>
  <DocSecurity>0</DocSecurity>
  <Lines>3</Lines>
  <Paragraphs>1</Paragraphs>
  <ScaleCrop>false</ScaleCrop>
  <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二月鸟31</dc:creator>
  <cp:lastModifiedBy>孙慧</cp:lastModifiedBy>
  <cp:revision>2</cp:revision>
  <dcterms:created xsi:type="dcterms:W3CDTF">2020-05-15T08:33:00Z</dcterms:created>
  <dcterms:modified xsi:type="dcterms:W3CDTF">2020-05-15T08:33:00Z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2052-11.1.0.9672</vt:lpwstr>
  </property>
</Properties>
</file>